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600"/>
        <w:jc w:val="center"/>
      </w:pPr>
      <w:r>
        <w:rPr>
          <w:b/>
          <w:bCs/>
          <w:color w:val="C2185B"/>
          <w:sz w:val="56"/>
          <w:szCs w:val="56"/>
        </w:rPr>
        <w:t xml:space="preserve">SEXITY</w:t>
      </w:r>
    </w:p>
    <w:p>
      <w:pPr>
        <w:spacing w:after="300"/>
        <w:jc w:val="center"/>
      </w:pPr>
      <w:r>
        <w:rPr>
          <w:b/>
          <w:bCs/>
          <w:color w:val="1B1B3A"/>
          <w:sz w:val="32"/>
          <w:szCs w:val="32"/>
        </w:rPr>
        <w:t xml:space="preserve">Guide du créateur — Mieux vendre vos contenus</w:t>
      </w:r>
    </w:p>
    <w:p>
      <w:pPr>
        <w:spacing w:after="600"/>
        <w:jc w:val="center"/>
      </w:pPr>
      <w:r>
        <w:rPr>
          <w:i/>
          <w:iCs/>
          <w:color w:val="555555"/>
          <w:sz w:val="22"/>
          <w:szCs w:val="22"/>
        </w:rPr>
        <w:t xml:space="preserve">Comment tirer le meilleur parti de chaque outil de la plateforme pour développer vos revenus</w:t>
      </w:r>
    </w:p>
    <w:p>
      <w:pPr>
        <w:spacing w:after="160" w:line="300"/>
      </w:pPr>
      <w:r>
        <w:rPr>
          <w:sz w:val="22"/>
          <w:szCs w:val="22"/>
        </w:rPr>
        <w:t xml:space="preserve">Ce guide rassemble, dans l'ordre où un·e créateur·rice les rencontre, les leviers réels de Sexity pour vendre plus et mieux : profil, tarification, contenu, live, sessions privées, chat, avis, fidélisation et suivi de vos performances. Chaque conseil s'appuie sur une fonctionnalité qui existe déjà sur la plateforme — il n'y a rien ici à activer ailleurs, seulement à mieux utiliser.</w:t>
      </w:r>
    </w:p>
    <w:p>
      <w:pPr>
        <w:pStyle w:val="Heading1"/>
        <w:pBdr>
          <w:bottom w:val="single" w:color="C2185B" w:sz="6" w:space="4"/>
        </w:pBdr>
        <w:spacing w:after="200" w:before="400"/>
      </w:pPr>
      <w:r>
        <w:rPr>
          <w:b/>
          <w:bCs/>
          <w:color w:val="1B1B3A"/>
          <w:sz w:val="30"/>
          <w:szCs w:val="30"/>
        </w:rPr>
        <w:t xml:space="preserve">1. Comprendre comment l'argent circule</w:t>
      </w:r>
    </w:p>
    <w:p>
      <w:pPr>
        <w:spacing w:after="160" w:line="300"/>
      </w:pPr>
      <w:r>
        <w:rPr>
          <w:sz w:val="22"/>
          <w:szCs w:val="22"/>
        </w:rPr>
        <w:t xml:space="preserve">Avant de vendre, il faut savoir d'où vient chaque jeton. Sexity rémunère les créateur·rices par plusieurs canaux indépendants, chacun avec sa propre logique :</w:t>
      </w:r>
    </w:p>
    <w:p>
      <w:pPr>
        <w:pStyle w:val="ListParagraph"/>
        <w:numPr>
          <w:ilvl w:val="0"/>
          <w:numId w:val="2"/>
        </w:numPr>
        <w:spacing w:after="100" w:line="280"/>
      </w:pPr>
      <w:r>
        <w:rPr>
          <w:b/>
          <w:bCs/>
          <w:sz w:val="22"/>
          <w:szCs w:val="22"/>
        </w:rPr>
        <w:t xml:space="preserve">Live public au temps passé — </w:t>
      </w:r>
      <w:r>
        <w:rPr>
          <w:sz w:val="22"/>
          <w:szCs w:val="22"/>
        </w:rPr>
        <w:t xml:space="preserve">vous êtes payé·e chaque minute que chaque spectateur passe sur votre live, proportionnellement à votre tarif/minute.</w:t>
      </w:r>
    </w:p>
    <w:p>
      <w:pPr>
        <w:pStyle w:val="ListParagraph"/>
        <w:numPr>
          <w:ilvl w:val="0"/>
          <w:numId w:val="2"/>
        </w:numPr>
        <w:spacing w:after="100" w:line="280"/>
      </w:pPr>
      <w:r>
        <w:rPr>
          <w:b/>
          <w:bCs/>
          <w:sz w:val="22"/>
          <w:szCs w:val="22"/>
        </w:rPr>
        <w:t xml:space="preserve">Sessions privées (BID) — </w:t>
      </w:r>
      <w:r>
        <w:rPr>
          <w:sz w:val="22"/>
          <w:szCs w:val="22"/>
        </w:rPr>
        <w:t xml:space="preserve">un montant et une durée négociés à l'avance, réglés intégralement dès l'acceptation.</w:t>
      </w:r>
    </w:p>
    <w:p>
      <w:pPr>
        <w:pStyle w:val="ListParagraph"/>
        <w:numPr>
          <w:ilvl w:val="0"/>
          <w:numId w:val="2"/>
        </w:numPr>
        <w:spacing w:after="100" w:line="280"/>
      </w:pPr>
      <w:r>
        <w:rPr>
          <w:b/>
          <w:bCs/>
          <w:sz w:val="22"/>
          <w:szCs w:val="22"/>
        </w:rPr>
        <w:t xml:space="preserve">Cadeaux en live — </w:t>
      </w:r>
      <w:r>
        <w:rPr>
          <w:sz w:val="22"/>
          <w:szCs w:val="22"/>
        </w:rPr>
        <w:t xml:space="preserve">les spectateurs achètent et envoient des cadeaux virtuels pendant votre diffusion.</w:t>
      </w:r>
    </w:p>
    <w:p>
      <w:pPr>
        <w:pStyle w:val="ListParagraph"/>
        <w:numPr>
          <w:ilvl w:val="0"/>
          <w:numId w:val="2"/>
        </w:numPr>
        <w:spacing w:after="100" w:line="280"/>
      </w:pPr>
      <w:r>
        <w:rPr>
          <w:b/>
          <w:bCs/>
          <w:sz w:val="22"/>
          <w:szCs w:val="22"/>
        </w:rPr>
        <w:t xml:space="preserve">Jouet connecté (vibrations) — </w:t>
      </w:r>
      <w:r>
        <w:rPr>
          <w:sz w:val="22"/>
          <w:szCs w:val="22"/>
        </w:rPr>
        <w:t xml:space="preserve">chaque spectateur·rice peut déclencher une vibration payante sur votre jouet Lovense connecté, en live public comme en session privée (voir section 6).</w:t>
      </w:r>
    </w:p>
    <w:p>
      <w:pPr>
        <w:pStyle w:val="ListParagraph"/>
        <w:numPr>
          <w:ilvl w:val="0"/>
          <w:numId w:val="2"/>
        </w:numPr>
        <w:spacing w:after="100" w:line="280"/>
      </w:pPr>
      <w:r>
        <w:rPr>
          <w:b/>
          <w:bCs/>
          <w:sz w:val="22"/>
          <w:szCs w:val="22"/>
        </w:rPr>
        <w:t xml:space="preserve">Chat payant — </w:t>
      </w:r>
      <w:r>
        <w:rPr>
          <w:sz w:val="22"/>
          <w:szCs w:val="22"/>
        </w:rPr>
        <w:t xml:space="preserve">chaque message texte ou vocal envoyé par un abonné vous rapporte un montant fixe.</w:t>
      </w:r>
    </w:p>
    <w:p>
      <w:pPr>
        <w:pStyle w:val="ListParagraph"/>
        <w:numPr>
          <w:ilvl w:val="0"/>
          <w:numId w:val="2"/>
        </w:numPr>
        <w:spacing w:after="100" w:line="280"/>
      </w:pPr>
      <w:r>
        <w:rPr>
          <w:b/>
          <w:bCs/>
          <w:sz w:val="22"/>
          <w:szCs w:val="22"/>
        </w:rPr>
        <w:t xml:space="preserve">Contenus (photos/vidéos) — </w:t>
      </w:r>
      <w:r>
        <w:rPr>
          <w:sz w:val="22"/>
          <w:szCs w:val="22"/>
        </w:rPr>
        <w:t xml:space="preserve">vendus à l'unité depuis votre grille de contenus.</w:t>
      </w:r>
    </w:p>
    <w:p>
      <w:pPr>
        <w:pStyle w:val="ListParagraph"/>
        <w:numPr>
          <w:ilvl w:val="0"/>
          <w:numId w:val="2"/>
        </w:numPr>
        <w:spacing w:after="100" w:line="280"/>
      </w:pPr>
      <w:r>
        <w:rPr>
          <w:b/>
          <w:bCs/>
          <w:sz w:val="22"/>
          <w:szCs w:val="22"/>
        </w:rPr>
        <w:t xml:space="preserve">Commentaires — </w:t>
      </w:r>
      <w:r>
        <w:rPr>
          <w:sz w:val="22"/>
          <w:szCs w:val="22"/>
        </w:rPr>
        <w:t xml:space="preserve">chaque commentaire posté sur vos publications est payant au message, réparti 80/20 en votre faveur.</w:t>
      </w:r>
    </w:p>
    <w:p>
      <w:pPr>
        <w:spacing w:after="160" w:line="300"/>
      </w:pPr>
      <w:r>
        <w:rPr>
          <w:sz w:val="22"/>
          <w:szCs w:val="22"/>
        </w:rPr>
        <w:t xml:space="preserve">Sur chacun de ces revenus, la plateforme prélève une commission (le pourcentage est visible dans vos statistiques) — le reste est crédité directement à votre solde. Diversifier ces canaux plutôt que ne compter que sur un seul est ce qui distingue les comptes qui gagnent régulièrement de ceux qui dépendent d'un seul pic ponctuel.</w:t>
      </w:r>
    </w:p>
    <w:p>
      <w:pPr>
        <w:pBdr>
          <w:left w:val="single" w:color="C2185B" w:sz="18" w:space="8"/>
        </w:pBdr>
        <w:shd w:fill="F5E9EE" w:val="clear"/>
        <w:spacing w:after="200" w:before="80"/>
        <w:ind w:left="200" w:right="200"/>
      </w:pPr>
      <w:r>
        <w:rPr>
          <w:b/>
          <w:bCs/>
          <w:color w:val="C2185B"/>
          <w:sz w:val="22"/>
          <w:szCs w:val="22"/>
        </w:rPr>
        <w:t xml:space="preserve">Astuce — </w:t>
      </w:r>
      <w:r>
        <w:rPr>
          <w:sz w:val="22"/>
          <w:szCs w:val="22"/>
        </w:rPr>
        <w:t xml:space="preserve">Consultez régulièrement le détail « Revenus par source » dans vos statistiques (section 10) pour voir quel canal fonctionne le mieux chez vous, et concentrez vos efforts dessus.</w:t>
      </w:r>
    </w:p>
    <w:p>
      <w:pPr>
        <w:pStyle w:val="Heading1"/>
        <w:pBdr>
          <w:bottom w:val="single" w:color="C2185B" w:sz="6" w:space="4"/>
        </w:pBdr>
        <w:spacing w:after="200" w:before="400"/>
      </w:pPr>
      <w:r>
        <w:rPr>
          <w:b/>
          <w:bCs/>
          <w:color w:val="1B1B3A"/>
          <w:sz w:val="30"/>
          <w:szCs w:val="30"/>
        </w:rPr>
        <w:t xml:space="preserve">2. Construire un profil qui donne envie d'acheter</w:t>
      </w:r>
    </w:p>
    <w:p>
      <w:pPr>
        <w:pStyle w:val="Heading2"/>
        <w:spacing w:after="120" w:before="300"/>
      </w:pPr>
      <w:r>
        <w:rPr>
          <w:b/>
          <w:bCs/>
          <w:color w:val="C2185B"/>
          <w:sz w:val="24"/>
          <w:szCs w:val="24"/>
        </w:rPr>
        <w:t xml:space="preserve">2.1 Les tags, votre vitrine de découverte</w:t>
      </w:r>
    </w:p>
    <w:p>
      <w:pPr>
        <w:spacing w:after="160" w:line="300"/>
      </w:pPr>
      <w:r>
        <w:rPr>
          <w:sz w:val="22"/>
          <w:szCs w:val="22"/>
        </w:rPr>
        <w:t xml:space="preserve">Les visiteurs filtrent le fil par catégories (ASMR, cosplay, fitness, GFE, lingerie, gaming, danse, roleplay...). Vous pouvez choisir jusqu'à 5 tags dans votre Studio — c'est souvent la toute première chose qui détermine si un visiteur vous découvre ou non.</w:t>
      </w:r>
    </w:p>
    <w:p>
      <w:pPr>
        <w:pStyle w:val="ListParagraph"/>
        <w:numPr>
          <w:ilvl w:val="0"/>
          <w:numId w:val="2"/>
        </w:numPr>
        <w:spacing w:after="100" w:line="280"/>
      </w:pPr>
      <w:r>
        <w:rPr>
          <w:b/>
          <w:bCs/>
          <w:sz w:val="22"/>
          <w:szCs w:val="22"/>
        </w:rPr>
        <w:t xml:space="preserve">Choisissez des tags précis et honnêtes — </w:t>
      </w:r>
      <w:r>
        <w:rPr>
          <w:sz w:val="22"/>
          <w:szCs w:val="22"/>
        </w:rPr>
        <w:t xml:space="preserve">un tag qui ne correspond pas à votre contenu réel fait fuir plus vite qu'il n'attire.</w:t>
      </w:r>
    </w:p>
    <w:p>
      <w:pPr>
        <w:pStyle w:val="ListParagraph"/>
        <w:numPr>
          <w:ilvl w:val="0"/>
          <w:numId w:val="2"/>
        </w:numPr>
        <w:spacing w:after="100" w:line="280"/>
      </w:pPr>
      <w:r>
        <w:rPr>
          <w:b/>
          <w:bCs/>
          <w:sz w:val="22"/>
          <w:szCs w:val="22"/>
        </w:rPr>
        <w:t xml:space="preserve">Utilisez vos 5 emplacements — </w:t>
      </w:r>
      <w:r>
        <w:rPr>
          <w:sz w:val="22"/>
          <w:szCs w:val="22"/>
        </w:rPr>
        <w:t xml:space="preserve">un profil avec un seul tag apparaît dans beaucoup moins de recherches filtrées qu'un profil qui en utilise cinq pertinents.</w:t>
      </w:r>
    </w:p>
    <w:p>
      <w:pPr>
        <w:pStyle w:val="Heading2"/>
        <w:spacing w:after="120" w:before="300"/>
      </w:pPr>
      <w:r>
        <w:rPr>
          <w:b/>
          <w:bCs/>
          <w:color w:val="C2185B"/>
          <w:sz w:val="24"/>
          <w:szCs w:val="24"/>
        </w:rPr>
        <w:t xml:space="preserve">2.2 Le tarif à la minute (per_minute_rate)</w:t>
      </w:r>
    </w:p>
    <w:p>
      <w:pPr>
        <w:spacing w:after="160" w:line="300"/>
      </w:pPr>
      <w:r>
        <w:rPr>
          <w:sz w:val="22"/>
          <w:szCs w:val="22"/>
        </w:rPr>
        <w:t xml:space="preserve">Ce tarif sert à trois choses à la fois : votre rémunération en live public, la base du calcul « ≈ jetons/min » que voient les acheteurs de BID, et le tri du filtre « VIP » du fil (qui classe les profils par tarif décroissant, faute d'un vrai statut VIP).</w:t>
      </w:r>
    </w:p>
    <w:p>
      <w:pPr>
        <w:pStyle w:val="ListParagraph"/>
        <w:numPr>
          <w:ilvl w:val="0"/>
          <w:numId w:val="2"/>
        </w:numPr>
        <w:spacing w:after="100" w:line="280"/>
      </w:pPr>
      <w:r>
        <w:rPr>
          <w:b/>
          <w:bCs/>
          <w:sz w:val="22"/>
          <w:szCs w:val="22"/>
        </w:rPr>
        <w:t xml:space="preserve">Un tarif trop bas </w:t>
      </w:r>
      <w:r>
        <w:rPr>
          <w:sz w:val="22"/>
          <w:szCs w:val="22"/>
        </w:rPr>
        <w:t xml:space="preserve">vous fait apparaître en tête du filtre économique mais réduit votre revenu par spectateur.</w:t>
      </w:r>
    </w:p>
    <w:p>
      <w:pPr>
        <w:pStyle w:val="ListParagraph"/>
        <w:numPr>
          <w:ilvl w:val="0"/>
          <w:numId w:val="2"/>
        </w:numPr>
        <w:spacing w:after="100" w:line="280"/>
      </w:pPr>
      <w:r>
        <w:rPr>
          <w:b/>
          <w:bCs/>
          <w:sz w:val="22"/>
          <w:szCs w:val="22"/>
        </w:rPr>
        <w:t xml:space="preserve">Un tarif trop haut </w:t>
      </w:r>
      <w:r>
        <w:rPr>
          <w:sz w:val="22"/>
          <w:szCs w:val="22"/>
        </w:rPr>
        <w:t xml:space="preserve">vous positionne dans le filtre VIP (bonne visibilité) mais peut freiner les nouveaux spectateurs qui ne vous connaissent pas encore.</w:t>
      </w:r>
    </w:p>
    <w:p>
      <w:pPr>
        <w:pBdr>
          <w:left w:val="single" w:color="C2185B" w:sz="18" w:space="8"/>
        </w:pBdr>
        <w:shd w:fill="F5E9EE" w:val="clear"/>
        <w:spacing w:after="200" w:before="80"/>
        <w:ind w:left="200" w:right="200"/>
      </w:pPr>
      <w:r>
        <w:rPr>
          <w:b/>
          <w:bCs/>
          <w:color w:val="C2185B"/>
          <w:sz w:val="22"/>
          <w:szCs w:val="22"/>
        </w:rPr>
        <w:t xml:space="preserve">Astuce — </w:t>
      </w:r>
      <w:r>
        <w:rPr>
          <w:sz w:val="22"/>
          <w:szCs w:val="22"/>
        </w:rPr>
        <w:t xml:space="preserve">Une approche efficace : démarrer avec un tarif modéré le temps de construire des avis et des abonné·es fidèles, puis l'ajuster progressivement une fois votre audience installée.</w:t>
      </w:r>
    </w:p>
    <w:p>
      <w:pPr>
        <w:pStyle w:val="Heading2"/>
        <w:spacing w:after="120" w:before="300"/>
      </w:pPr>
      <w:r>
        <w:rPr>
          <w:b/>
          <w:bCs/>
          <w:color w:val="C2185B"/>
          <w:sz w:val="24"/>
          <w:szCs w:val="24"/>
        </w:rPr>
        <w:t xml:space="preserve">2.3 La photo de profil</w:t>
      </w:r>
    </w:p>
    <w:p>
      <w:pPr>
        <w:spacing w:after="160" w:line="300"/>
      </w:pPr>
      <w:r>
        <w:rPr>
          <w:sz w:val="22"/>
          <w:szCs w:val="22"/>
        </w:rPr>
        <w:t xml:space="preserve">La plateforme applique une règle stricte : aucun visage visible sur la photo de profil (détection automatique). Ce n'est pas une contrainte à contourner mais un principe de la plateforme — travaillez plutôt une photo qui installe une identité visuelle forte (couleurs, pose, ambiance) sans visage identifiable.</w:t>
      </w:r>
    </w:p>
    <w:p>
      <w:pPr>
        <w:pStyle w:val="Heading2"/>
        <w:spacing w:after="120" w:before="300"/>
      </w:pPr>
      <w:r>
        <w:rPr>
          <w:b/>
          <w:bCs/>
          <w:color w:val="C2185B"/>
          <w:sz w:val="24"/>
          <w:szCs w:val="24"/>
        </w:rPr>
        <w:t xml:space="preserve">2.4 Protéger votre identité pendant vos lives</w:t>
      </w:r>
    </w:p>
    <w:p>
      <w:pPr>
        <w:spacing w:after="160" w:line="300"/>
      </w:pPr>
      <w:r>
        <w:rPr>
          <w:sz w:val="22"/>
          <w:szCs w:val="22"/>
        </w:rPr>
        <w:t xml:space="preserve">Le port d'un masque, d'une cagoule, de lunettes couvrantes ou de tout autre accessoire dissimulant votre visage est autorisé pendant vos diffusions en direct (live public comme sessions privées). Vous n'êtes jamais obligé·e de montrer votre visage pour vendre vos contenus ou animer un live.</w:t>
      </w:r>
    </w:p>
    <w:p>
      <w:pPr>
        <w:pBdr>
          <w:left w:val="single" w:color="C2185B" w:sz="18" w:space="8"/>
        </w:pBdr>
        <w:shd w:fill="F5E9EE" w:val="clear"/>
        <w:spacing w:after="200" w:before="80"/>
        <w:ind w:left="200" w:right="200"/>
      </w:pPr>
      <w:r>
        <w:rPr>
          <w:b/>
          <w:bCs/>
          <w:color w:val="C2185B"/>
          <w:sz w:val="22"/>
          <w:szCs w:val="22"/>
        </w:rPr>
        <w:t xml:space="preserve">Astuce — </w:t>
      </w:r>
      <w:r>
        <w:rPr>
          <w:sz w:val="22"/>
          <w:szCs w:val="22"/>
        </w:rPr>
        <w:t xml:space="preserve">Un masque ou un accessoire distinctif peut même devenir un élément de votre identité de marque — beaucoup de créateur·rices en font un signe reconnaissable plutôt qu'une simple contrainte.</w:t>
      </w:r>
    </w:p>
    <w:p>
      <w:pPr>
        <w:pStyle w:val="Heading1"/>
        <w:pBdr>
          <w:bottom w:val="single" w:color="C2185B" w:sz="6" w:space="4"/>
        </w:pBdr>
        <w:spacing w:after="200" w:before="400"/>
      </w:pPr>
      <w:r>
        <w:rPr>
          <w:b/>
          <w:bCs/>
          <w:color w:val="1B1B3A"/>
          <w:sz w:val="30"/>
          <w:szCs w:val="30"/>
        </w:rPr>
        <w:t xml:space="preserve">3. Vendre vos contenus (photos et vidéos)</w:t>
      </w:r>
    </w:p>
    <w:p>
      <w:pPr>
        <w:pStyle w:val="ListParagraph"/>
        <w:numPr>
          <w:ilvl w:val="0"/>
          <w:numId w:val="2"/>
        </w:numPr>
        <w:spacing w:after="100" w:line="280"/>
      </w:pPr>
      <w:r>
        <w:rPr>
          <w:b/>
          <w:bCs/>
          <w:sz w:val="22"/>
          <w:szCs w:val="22"/>
        </w:rPr>
        <w:t xml:space="preserve">Le premier contenu gratuit compte double — </w:t>
      </w:r>
      <w:r>
        <w:rPr>
          <w:sz w:val="22"/>
          <w:szCs w:val="22"/>
        </w:rPr>
        <w:t xml:space="preserve">un contenu marqué « gratuit » sert de vitrine consultable par tous, y compris les visiteurs non connectés. C'est votre argument de vente le plus visible : soignez-le en priorité.</w:t>
      </w:r>
    </w:p>
    <w:p>
      <w:pPr>
        <w:pStyle w:val="ListParagraph"/>
        <w:numPr>
          <w:ilvl w:val="0"/>
          <w:numId w:val="2"/>
        </w:numPr>
        <w:spacing w:after="100" w:line="280"/>
      </w:pPr>
      <w:r>
        <w:rPr>
          <w:b/>
          <w:bCs/>
          <w:sz w:val="22"/>
          <w:szCs w:val="22"/>
        </w:rPr>
        <w:t xml:space="preserve">Les compteurs sont votre preuve sociale — </w:t>
      </w:r>
      <w:r>
        <w:rPr>
          <w:sz w:val="22"/>
          <w:szCs w:val="22"/>
        </w:rPr>
        <w:t xml:space="preserve">vues, likes et commentaires s'affichent sur chaque vignette. Un contenu qui a déjà des likes rassure et se vend plus facilement que le suivant contenu tout juste publié — publier régulièrement entretient ce cercle vertueux.</w:t>
      </w:r>
    </w:p>
    <w:p>
      <w:pPr>
        <w:pStyle w:val="ListParagraph"/>
        <w:numPr>
          <w:ilvl w:val="0"/>
          <w:numId w:val="2"/>
        </w:numPr>
        <w:spacing w:after="100" w:line="280"/>
      </w:pPr>
      <w:r>
        <w:rPr>
          <w:b/>
          <w:bCs/>
          <w:sz w:val="22"/>
          <w:szCs w:val="22"/>
        </w:rPr>
        <w:t xml:space="preserve">Cohérence des prix — </w:t>
      </w:r>
      <w:r>
        <w:rPr>
          <w:sz w:val="22"/>
          <w:szCs w:val="22"/>
        </w:rPr>
        <w:t xml:space="preserve">un contenu premium doit se distinguer clairement (en aperçu, en description) d'un contenu à petit prix, sinon les acheteurs n'ont plus de repère pour justifier la différence.</w:t>
      </w:r>
    </w:p>
    <w:p>
      <w:pPr>
        <w:pStyle w:val="ListParagraph"/>
        <w:numPr>
          <w:ilvl w:val="0"/>
          <w:numId w:val="2"/>
        </w:numPr>
        <w:spacing w:after="100" w:line="280"/>
      </w:pPr>
      <w:r>
        <w:rPr>
          <w:b/>
          <w:bCs/>
          <w:sz w:val="22"/>
          <w:szCs w:val="22"/>
        </w:rPr>
        <w:t xml:space="preserve">Les j'aime sont gratuits pour l'acheteur — </w:t>
      </w:r>
      <w:r>
        <w:rPr>
          <w:sz w:val="22"/>
          <w:szCs w:val="22"/>
        </w:rPr>
        <w:t xml:space="preserve">encouragez-les activement (rappel dans votre bio ou vos lives) : plus un contenu a de likes, plus il paraît légitime d'être acheté par les visiteurs suivants.</w:t>
      </w:r>
    </w:p>
    <w:p>
      <w:pPr>
        <w:pStyle w:val="Heading1"/>
        <w:pBdr>
          <w:bottom w:val="single" w:color="C2185B" w:sz="6" w:space="4"/>
        </w:pBdr>
        <w:spacing w:after="200" w:before="400"/>
      </w:pPr>
      <w:r>
        <w:rPr>
          <w:b/>
          <w:bCs/>
          <w:color w:val="1B1B3A"/>
          <w:sz w:val="30"/>
          <w:szCs w:val="30"/>
        </w:rPr>
        <w:t xml:space="preserve">4. Le live public : transformer l'audience en acheteurs</w:t>
      </w:r>
    </w:p>
    <w:p>
      <w:pPr>
        <w:spacing w:after="160" w:line="300"/>
      </w:pPr>
      <w:r>
        <w:rPr>
          <w:sz w:val="22"/>
          <w:szCs w:val="22"/>
        </w:rPr>
        <w:t xml:space="preserve">Le live combine plusieurs mécaniques d'engagement gratuites et payantes — l'objectif est d'utiliser les gratuites pour retenir l'audience, et les payantes pour la monétiser.</w:t>
      </w:r>
    </w:p>
    <w:p>
      <w:pPr>
        <w:pStyle w:val="ListParagraph"/>
        <w:numPr>
          <w:ilvl w:val="0"/>
          <w:numId w:val="2"/>
        </w:numPr>
        <w:spacing w:after="100" w:line="280"/>
      </w:pPr>
      <w:r>
        <w:rPr>
          <w:b/>
          <w:bCs/>
          <w:sz w:val="22"/>
          <w:szCs w:val="22"/>
        </w:rPr>
        <w:t xml:space="preserve">Commentaires — </w:t>
      </w:r>
      <w:r>
        <w:rPr>
          <w:sz w:val="22"/>
          <w:szCs w:val="22"/>
        </w:rPr>
        <w:t xml:space="preserve">gratuits et ouverts à tout le monde pendant le live (seuls les cadeaux monétisent le live, pas les commentaires), ils font vivre le direct et donnent du rythme ; répondez-y à voix haute pour donner envie d'écrire (et donc de rester).</w:t>
      </w:r>
    </w:p>
    <w:p>
      <w:pPr>
        <w:pStyle w:val="ListParagraph"/>
        <w:numPr>
          <w:ilvl w:val="0"/>
          <w:numId w:val="2"/>
        </w:numPr>
        <w:spacing w:after="100" w:line="280"/>
      </w:pPr>
      <w:r>
        <w:rPr>
          <w:b/>
          <w:bCs/>
          <w:sz w:val="22"/>
          <w:szCs w:val="22"/>
        </w:rPr>
        <w:t xml:space="preserve">J'aime — </w:t>
      </w:r>
      <w:r>
        <w:rPr>
          <w:sz w:val="22"/>
          <w:szCs w:val="22"/>
        </w:rPr>
        <w:t xml:space="preserve">gratuits et illimités, le compteur est partagé en temps réel par toute la salle — un compteur qui grimpe vite crée un effet d'entraînement qui attire de nouveaux spectateurs de passage.</w:t>
      </w:r>
    </w:p>
    <w:p>
      <w:pPr>
        <w:pStyle w:val="ListParagraph"/>
        <w:numPr>
          <w:ilvl w:val="0"/>
          <w:numId w:val="2"/>
        </w:numPr>
        <w:spacing w:after="100" w:line="280"/>
      </w:pPr>
      <w:r>
        <w:rPr>
          <w:b/>
          <w:bCs/>
          <w:sz w:val="22"/>
          <w:szCs w:val="22"/>
        </w:rPr>
        <w:t xml:space="preserve">Cadeaux — </w:t>
      </w:r>
      <w:r>
        <w:rPr>
          <w:sz w:val="22"/>
          <w:szCs w:val="22"/>
        </w:rPr>
        <w:t xml:space="preserve">le vrai levier de monétisation du live. Remerciez nommément chaque cadeau reçu à l'écran : la reconnaissance publique encourage l'audience à en envoyer à son tour.</w:t>
      </w:r>
    </w:p>
    <w:p>
      <w:pPr>
        <w:pStyle w:val="ListParagraph"/>
        <w:numPr>
          <w:ilvl w:val="0"/>
          <w:numId w:val="2"/>
        </w:numPr>
        <w:spacing w:after="100" w:line="280"/>
      </w:pPr>
      <w:r>
        <w:rPr>
          <w:b/>
          <w:bCs/>
          <w:sz w:val="22"/>
          <w:szCs w:val="22"/>
        </w:rPr>
        <w:t xml:space="preserve">Durée et régularité — </w:t>
      </w:r>
      <w:r>
        <w:rPr>
          <w:sz w:val="22"/>
          <w:szCs w:val="22"/>
        </w:rPr>
        <w:t xml:space="preserve">un live plus long capte plus de minutes facturées, mais un calendrier régulier (mêmes horaires) fidélise davantage qu'un live isolé très long.</w:t>
      </w:r>
    </w:p>
    <w:p>
      <w:pPr>
        <w:pBdr>
          <w:left w:val="single" w:color="C2185B" w:sz="18" w:space="8"/>
        </w:pBdr>
        <w:shd w:fill="F5E9EE" w:val="clear"/>
        <w:spacing w:after="200" w:before="80"/>
        <w:ind w:left="200" w:right="200"/>
      </w:pPr>
      <w:r>
        <w:rPr>
          <w:b/>
          <w:bCs/>
          <w:color w:val="C2185B"/>
          <w:sz w:val="22"/>
          <w:szCs w:val="22"/>
        </w:rPr>
        <w:t xml:space="preserve">Astuce — </w:t>
      </w:r>
      <w:r>
        <w:rPr>
          <w:sz w:val="22"/>
          <w:szCs w:val="22"/>
        </w:rPr>
        <w:t xml:space="preserve">Annoncez vos horaires de live à l'avance (bio, réseaux) — les spectateurs qui arrivent dès le début restent statistiquement plus longtemps et dépensent davantage.</w:t>
      </w:r>
    </w:p>
    <w:p>
      <w:pPr>
        <w:pStyle w:val="Heading1"/>
        <w:pBdr>
          <w:bottom w:val="single" w:color="C2185B" w:sz="6" w:space="4"/>
        </w:pBdr>
        <w:spacing w:after="200" w:before="400"/>
      </w:pPr>
      <w:r>
        <w:rPr>
          <w:b/>
          <w:bCs/>
          <w:color w:val="1B1B3A"/>
          <w:sz w:val="30"/>
          <w:szCs w:val="30"/>
        </w:rPr>
        <w:t xml:space="preserve">5. Les sessions privées (BID) : vendre du temps exclusif</w:t>
      </w:r>
    </w:p>
    <w:p>
      <w:pPr>
        <w:spacing w:after="160" w:line="300"/>
      </w:pPr>
      <w:r>
        <w:rPr>
          <w:sz w:val="22"/>
          <w:szCs w:val="22"/>
        </w:rPr>
        <w:t xml:space="preserve">Un·e consommateur·rice propose un montant et une durée ; vous jugez l'offre avant d'accepter. Une fois acceptée, la session est payée intégralement — même si le client part plus tôt, vous conservez la totalité (c'est un tarif de réservation, pas un compteur au prorata).</w:t>
      </w:r>
    </w:p>
    <w:p>
      <w:pPr>
        <w:pStyle w:val="ListParagraph"/>
        <w:numPr>
          <w:ilvl w:val="0"/>
          <w:numId w:val="2"/>
        </w:numPr>
        <w:spacing w:after="100" w:line="280"/>
      </w:pPr>
      <w:r>
        <w:rPr>
          <w:b/>
          <w:bCs/>
          <w:sz w:val="22"/>
          <w:szCs w:val="22"/>
        </w:rPr>
        <w:t xml:space="preserve">Évaluez chaque offre avec votre tarif/minute en tête — </w:t>
      </w:r>
      <w:r>
        <w:rPr>
          <w:sz w:val="22"/>
          <w:szCs w:val="22"/>
        </w:rPr>
        <w:t xml:space="preserve">l'aperçu « ≈ jetons/min » affiché au moment de l'offre vous permet de comparer instantanément à votre tarif live habituel.</w:t>
      </w:r>
    </w:p>
    <w:p>
      <w:pPr>
        <w:pStyle w:val="ListParagraph"/>
        <w:numPr>
          <w:ilvl w:val="0"/>
          <w:numId w:val="2"/>
        </w:numPr>
        <w:spacing w:after="100" w:line="280"/>
      </w:pPr>
      <w:r>
        <w:rPr>
          <w:b/>
          <w:bCs/>
          <w:sz w:val="22"/>
          <w:szCs w:val="22"/>
        </w:rPr>
        <w:t xml:space="preserve">Une session privée qui se termine bien donne souvent lieu à une prolongation — </w:t>
      </w:r>
      <w:r>
        <w:rPr>
          <w:sz w:val="22"/>
          <w:szCs w:val="22"/>
        </w:rPr>
        <w:t xml:space="preserve">elle prend la forme d'une nouvelle offre à accepter, pas d'un ajout automatique : restez disponible en fin de session pour ne pas manquer cette demande.</w:t>
      </w:r>
    </w:p>
    <w:p>
      <w:pPr>
        <w:pStyle w:val="ListParagraph"/>
        <w:numPr>
          <w:ilvl w:val="0"/>
          <w:numId w:val="2"/>
        </w:numPr>
        <w:spacing w:after="100" w:line="280"/>
      </w:pPr>
      <w:r>
        <w:rPr>
          <w:b/>
          <w:bCs/>
          <w:sz w:val="22"/>
          <w:szCs w:val="22"/>
        </w:rPr>
        <w:t xml:space="preserve">La qualité technique compte — </w:t>
      </w:r>
      <w:r>
        <w:rPr>
          <w:sz w:val="22"/>
          <w:szCs w:val="22"/>
        </w:rPr>
        <w:t xml:space="preserve">la session utilise une vraie vidéo (caméra, pas de simulation) des deux côtés ; un bon éclairage et une connexion stable évitent les coupures qui gâchent l'expérience et découragent une prochaine offre.</w:t>
      </w:r>
    </w:p>
    <w:p>
      <w:pPr>
        <w:pStyle w:val="Heading1"/>
        <w:pBdr>
          <w:bottom w:val="single" w:color="C2185B" w:sz="6" w:space="4"/>
        </w:pBdr>
        <w:spacing w:after="200" w:before="400"/>
      </w:pPr>
      <w:r>
        <w:rPr>
          <w:b/>
          <w:bCs/>
          <w:color w:val="1B1B3A"/>
          <w:sz w:val="30"/>
          <w:szCs w:val="30"/>
        </w:rPr>
        <w:t xml:space="preserve">6. Le jouet connecté (Lovense) : vendre des vibrations à distance</w:t>
      </w:r>
    </w:p>
    <w:p>
      <w:pPr>
        <w:spacing w:after="160" w:line="300"/>
      </w:pPr>
      <w:r>
        <w:rPr>
          <w:sz w:val="22"/>
          <w:szCs w:val="22"/>
        </w:rPr>
        <w:t xml:space="preserve">Sexity permet de relier un jouet connecté Lovense à votre compte : chaque spectateur·rice peut alors déclencher une vraie vibration sur votre jouet, en direct, pendant votre live public ou une session privée — et vous êtes rémunéré·e à chaque envoi, sur une grille de tarifs par durée fixée depuis l'administration.</w:t>
      </w:r>
    </w:p>
    <w:p>
      <w:pPr>
        <w:pStyle w:val="ListParagraph"/>
        <w:numPr>
          <w:ilvl w:val="0"/>
          <w:numId w:val="2"/>
        </w:numPr>
        <w:spacing w:after="100" w:line="280"/>
      </w:pPr>
      <w:r>
        <w:rPr>
          <w:b/>
          <w:bCs/>
          <w:sz w:val="22"/>
          <w:szCs w:val="22"/>
        </w:rPr>
        <w:t xml:space="preserve">Se procurer un jouet compatible — </w:t>
      </w:r>
      <w:r>
        <w:rPr>
          <w:sz w:val="22"/>
          <w:szCs w:val="22"/>
        </w:rPr>
        <w:t xml:space="preserve">N'importe quel jouet de la gamme Lovense — Lush, Nora, Max, Domi, Ferri, Osci, Diamo, Gush, Solace, Hush, etc. — s'achète directement sur la boutique officielle lovense.com (livraison discrète) ou chez un revendeur agréé. Le seul critère : le jouet doit être compatible avec l'application Lovense Remote (Bluetooth), que vous installez gratuitement sur le téléphone qui reste à proximité du jouet pendant vos diffusions.</w:t>
      </w:r>
    </w:p>
    <w:p>
      <w:pPr>
        <w:pStyle w:val="ListParagraph"/>
        <w:numPr>
          <w:ilvl w:val="0"/>
          <w:numId w:val="2"/>
        </w:numPr>
        <w:spacing w:after="100" w:line="280"/>
      </w:pPr>
      <w:r>
        <w:rPr>
          <w:b/>
          <w:bCs/>
          <w:sz w:val="22"/>
          <w:szCs w:val="22"/>
        </w:rPr>
        <w:t xml:space="preserve">Connecter le jouet à votre compte Sexity — </w:t>
      </w:r>
      <w:r>
        <w:rPr>
          <w:sz w:val="22"/>
          <w:szCs w:val="22"/>
        </w:rPr>
        <w:t xml:space="preserve">Depuis votre tableau de bord, ouvrez « 🔔 Jouet connecté ». Un QR code s'affiche : scannez-le avec l'application Lovense Connect sur le téléphone associé au jouet (ou, si le jouet est relié à un PC via Lovense Remote pour PC, saisissez le code affiché à côté du QR). Le point de statut passe au vert dès que la connexion est confirmée — c'est ce même indicateur que voient vos abonné·es pour savoir si le bouton vibration est disponible pendant votre live.</w:t>
      </w:r>
    </w:p>
    <w:p>
      <w:pPr>
        <w:pStyle w:val="ListParagraph"/>
        <w:numPr>
          <w:ilvl w:val="0"/>
          <w:numId w:val="2"/>
        </w:numPr>
        <w:spacing w:after="100" w:line="280"/>
      </w:pPr>
      <w:r>
        <w:rPr>
          <w:b/>
          <w:bCs/>
          <w:sz w:val="22"/>
          <w:szCs w:val="22"/>
        </w:rPr>
        <w:t xml:space="preserve">Garder la connexion active pendant la diffusion — </w:t>
      </w:r>
      <w:r>
        <w:rPr>
          <w:sz w:val="22"/>
          <w:szCs w:val="22"/>
        </w:rPr>
        <w:t xml:space="preserve">L'application Lovense (téléphone ou PC) doit rester ouverte et connectée à internet pendant toute la durée du live ou de la session privée — le Bluetooth relie l'app au jouet, et l'app relie le jouet au serveur Sexity. Vérifiez le statut avant de démarrer, pas seulement au moment de la première demande d'un spectateur.</w:t>
      </w:r>
    </w:p>
    <w:p>
      <w:pPr>
        <w:pStyle w:val="ListParagraph"/>
        <w:numPr>
          <w:ilvl w:val="0"/>
          <w:numId w:val="2"/>
        </w:numPr>
        <w:spacing w:after="100" w:line="280"/>
      </w:pPr>
      <w:r>
        <w:rPr>
          <w:b/>
          <w:bCs/>
          <w:sz w:val="22"/>
          <w:szCs w:val="22"/>
        </w:rPr>
        <w:t xml:space="preserve">Comment vos client·es l'utilisent — </w:t>
      </w:r>
      <w:r>
        <w:rPr>
          <w:sz w:val="22"/>
          <w:szCs w:val="22"/>
        </w:rPr>
        <w:t xml:space="preserve">Un bouton vibration apparaît sur votre live dès que votre jouet est détecté connecté. Chaque spectateur·rice choisit une durée (1, 5, 10, 30, 60, 120 ou 240 secondes) — chaque durée a son propre tarif en jetons, visible avant l'envoi. Le jeton n'est débité de son solde et crédité au vôtre qu'une fois la vibration réellement déclenchée sur votre jouet — vous ne perdez donc jamais un gain pour une vibration bien reçue.</w:t>
      </w:r>
    </w:p>
    <w:p>
      <w:pPr>
        <w:pStyle w:val="ListParagraph"/>
        <w:numPr>
          <w:ilvl w:val="0"/>
          <w:numId w:val="2"/>
        </w:numPr>
        <w:spacing w:after="100" w:line="280"/>
      </w:pPr>
      <w:r>
        <w:rPr>
          <w:b/>
          <w:bCs/>
          <w:sz w:val="22"/>
          <w:szCs w:val="22"/>
        </w:rPr>
        <w:t xml:space="preserve">Ça marche en public comme en privé — </w:t>
      </w:r>
      <w:r>
        <w:rPr>
          <w:sz w:val="22"/>
          <w:szCs w:val="22"/>
        </w:rPr>
        <w:t xml:space="preserve">Le bouton vibration est disponible aussi bien pendant un live public que pendant une session privée (BID) — un levier de monétisation supplémentaire à combiner avec les cadeaux et le tarif au temps, sans aucune action de votre part une fois le jouet connecté.</w:t>
      </w:r>
    </w:p>
    <w:p>
      <w:pPr>
        <w:pBdr>
          <w:left w:val="single" w:color="C2185B" w:sz="18" w:space="8"/>
        </w:pBdr>
        <w:shd w:fill="F5E9EE" w:val="clear"/>
        <w:spacing w:after="200" w:before="80"/>
        <w:ind w:left="200" w:right="200"/>
      </w:pPr>
      <w:r>
        <w:rPr>
          <w:b/>
          <w:bCs/>
          <w:color w:val="C2185B"/>
          <w:sz w:val="22"/>
          <w:szCs w:val="22"/>
        </w:rPr>
        <w:t xml:space="preserve">Astuce — </w:t>
      </w:r>
      <w:r>
        <w:rPr>
          <w:sz w:val="22"/>
          <w:szCs w:val="22"/>
        </w:rPr>
        <w:t xml:space="preserve">Prévenez votre audience, en live ou dans votre bio, que votre jouet est connecté et jouable — c'est une information qui donne immédiatement envie d'essayer, exactement comme l'annonce d'un tarif de cadeau. Testez la connexion quelques minutes avant chaque diffusion plutôt que de le découvrir en plein live.</w:t>
      </w:r>
    </w:p>
    <w:p>
      <w:pPr>
        <w:pStyle w:val="Heading1"/>
        <w:pBdr>
          <w:bottom w:val="single" w:color="C2185B" w:sz="6" w:space="4"/>
        </w:pBdr>
        <w:spacing w:after="200" w:before="400"/>
      </w:pPr>
      <w:r>
        <w:rPr>
          <w:b/>
          <w:bCs/>
          <w:color w:val="1B1B3A"/>
          <w:sz w:val="30"/>
          <w:szCs w:val="30"/>
        </w:rPr>
        <w:t xml:space="preserve">7. Le chat payant : une relation personnalisée qui rapporte</w:t>
      </w:r>
    </w:p>
    <w:p>
      <w:pPr>
        <w:spacing w:after="160" w:line="300"/>
      </w:pPr>
      <w:r>
        <w:rPr>
          <w:sz w:val="22"/>
          <w:szCs w:val="22"/>
        </w:rPr>
        <w:t xml:space="preserve">Chaque message (texte ou vocal) envoyé par n'importe quel·le consommateur·rice dans votre chat vous rapporte, au même tarif pour les deux formats — aucun abonnement n'est requis pour écrire, le message est facturé directement à l'envoi. C'est un canal de revenu récurrent, indépendant du live.</w:t>
      </w:r>
    </w:p>
    <w:p>
      <w:pPr>
        <w:pStyle w:val="ListParagraph"/>
        <w:numPr>
          <w:ilvl w:val="0"/>
          <w:numId w:val="2"/>
        </w:numPr>
        <w:spacing w:after="100" w:line="280"/>
      </w:pPr>
      <w:r>
        <w:rPr>
          <w:b/>
          <w:bCs/>
          <w:sz w:val="22"/>
          <w:szCs w:val="22"/>
        </w:rPr>
        <w:t xml:space="preserve">Les messages vocaux humanisent l'échange — </w:t>
      </w:r>
      <w:r>
        <w:rPr>
          <w:sz w:val="22"/>
          <w:szCs w:val="22"/>
        </w:rPr>
        <w:t xml:space="preserve">ils incitent souvent à une conversation plus longue et plus régulière qu'un simple échange de texte.</w:t>
      </w:r>
    </w:p>
    <w:p>
      <w:pPr>
        <w:pStyle w:val="ListParagraph"/>
        <w:numPr>
          <w:ilvl w:val="0"/>
          <w:numId w:val="2"/>
        </w:numPr>
        <w:spacing w:after="100" w:line="280"/>
      </w:pPr>
      <w:r>
        <w:rPr>
          <w:b/>
          <w:bCs/>
          <w:sz w:val="22"/>
          <w:szCs w:val="22"/>
        </w:rPr>
        <w:t xml:space="preserve">Répondez avec régularité — </w:t>
      </w:r>
      <w:r>
        <w:rPr>
          <w:sz w:val="22"/>
          <w:szCs w:val="22"/>
        </w:rPr>
        <w:t xml:space="preserve">un chat qui reste sans réponse plusieurs jours pousse l'abonné·e à ne plus payer pour écrire ; quelques minutes par jour suffisent à entretenir la relation.</w:t>
      </w:r>
    </w:p>
    <w:p>
      <w:pPr>
        <w:pStyle w:val="Heading1"/>
        <w:pBdr>
          <w:bottom w:val="single" w:color="C2185B" w:sz="6" w:space="4"/>
        </w:pBdr>
        <w:spacing w:after="200" w:before="400"/>
      </w:pPr>
      <w:r>
        <w:rPr>
          <w:b/>
          <w:bCs/>
          <w:color w:val="1B1B3A"/>
          <w:sz w:val="30"/>
          <w:szCs w:val="30"/>
        </w:rPr>
        <w:t xml:space="preserve">8. Construire la confiance : les avis</w:t>
      </w:r>
    </w:p>
    <w:p>
      <w:pPr>
        <w:spacing w:after="160" w:line="300"/>
      </w:pPr>
      <w:r>
        <w:rPr>
          <w:sz w:val="22"/>
          <w:szCs w:val="22"/>
        </w:rPr>
        <w:t xml:space="preserve">Seul·es les client·es ayant déjà eu une interaction payante avec vous (BID accepté, cadeau, live, chat, ou achat de contenu) peuvent laisser un avis — chaque avis vient donc d'une expérience réelle, pas d'un simple visiteur. La note moyenne et le nombre d'avis sont recalculés en direct et visibles sur votre profil.</w:t>
      </w:r>
    </w:p>
    <w:p>
      <w:pPr>
        <w:pStyle w:val="ListParagraph"/>
        <w:numPr>
          <w:ilvl w:val="0"/>
          <w:numId w:val="2"/>
        </w:numPr>
        <w:spacing w:after="100" w:line="280"/>
      </w:pPr>
      <w:r>
        <w:rPr>
          <w:b/>
          <w:bCs/>
          <w:sz w:val="22"/>
          <w:szCs w:val="22"/>
        </w:rPr>
        <w:t xml:space="preserve">Répondez publiquement aux avis — </w:t>
      </w:r>
      <w:r>
        <w:rPr>
          <w:sz w:val="22"/>
          <w:szCs w:val="22"/>
        </w:rPr>
        <w:t xml:space="preserve">vous disposez d'une réponse publique par avis dans votre Studio ; une réponse soignée, même à un avis mitigé, rassure les prochains visiteurs bien plus qu'elle ne l'aggrave.</w:t>
      </w:r>
    </w:p>
    <w:p>
      <w:pPr>
        <w:pStyle w:val="ListParagraph"/>
        <w:numPr>
          <w:ilvl w:val="0"/>
          <w:numId w:val="2"/>
        </w:numPr>
        <w:spacing w:after="100" w:line="280"/>
      </w:pPr>
      <w:r>
        <w:rPr>
          <w:b/>
          <w:bCs/>
          <w:sz w:val="22"/>
          <w:szCs w:val="22"/>
        </w:rPr>
        <w:t xml:space="preserve">Le meilleur moment pour obtenir un avis — </w:t>
      </w:r>
      <w:r>
        <w:rPr>
          <w:sz w:val="22"/>
          <w:szCs w:val="22"/>
        </w:rPr>
        <w:t xml:space="preserve">juste après une expérience réussie (fin de live, fin de session privée) — invitez explicitement vos client·es satisfait·es à en laisser un.</w:t>
      </w:r>
    </w:p>
    <w:p>
      <w:pPr>
        <w:pStyle w:val="ListParagraph"/>
        <w:numPr>
          <w:ilvl w:val="0"/>
          <w:numId w:val="2"/>
        </w:numPr>
        <w:spacing w:after="100" w:line="280"/>
      </w:pPr>
      <w:r>
        <w:rPr>
          <w:b/>
          <w:bCs/>
          <w:sz w:val="22"/>
          <w:szCs w:val="22"/>
        </w:rPr>
        <w:t xml:space="preserve">Signaler un avis abusif — </w:t>
      </w:r>
      <w:r>
        <w:rPr>
          <w:sz w:val="22"/>
          <w:szCs w:val="22"/>
        </w:rPr>
        <w:t xml:space="preserve">un avis peut être signalé par plusieurs personnes et remonte alors à la modération ; n'hésitez pas à orienter vos abonné·es fidèles à signaler un avis manifestement malveillant.</w:t>
      </w:r>
    </w:p>
    <w:p>
      <w:pPr>
        <w:pStyle w:val="Heading1"/>
        <w:pBdr>
          <w:bottom w:val="single" w:color="C2185B" w:sz="6" w:space="4"/>
        </w:pBdr>
        <w:spacing w:after="200" w:before="400"/>
      </w:pPr>
      <w:r>
        <w:rPr>
          <w:b/>
          <w:bCs/>
          <w:color w:val="1B1B3A"/>
          <w:sz w:val="30"/>
          <w:szCs w:val="30"/>
        </w:rPr>
        <w:t xml:space="preserve">9. Fidéliser votre audience</w:t>
      </w:r>
    </w:p>
    <w:p>
      <w:pPr>
        <w:pStyle w:val="ListParagraph"/>
        <w:numPr>
          <w:ilvl w:val="0"/>
          <w:numId w:val="2"/>
        </w:numPr>
        <w:spacing w:after="100" w:line="280"/>
      </w:pPr>
      <w:r>
        <w:rPr>
          <w:b/>
          <w:bCs/>
          <w:sz w:val="22"/>
          <w:szCs w:val="22"/>
        </w:rPr>
        <w:t xml:space="preserve">Les abonné·es (follow) — </w:t>
      </w:r>
      <w:r>
        <w:rPr>
          <w:sz w:val="22"/>
          <w:szCs w:val="22"/>
        </w:rPr>
        <w:t xml:space="preserve">gratuit et distinct de vos revenus payants (chat, commentaires, live) ; encouragez-le activement, c'est ce qui vous permet de notifier votre audience quand vous passez en live.</w:t>
      </w:r>
    </w:p>
    <w:p>
      <w:pPr>
        <w:pStyle w:val="ListParagraph"/>
        <w:numPr>
          <w:ilvl w:val="0"/>
          <w:numId w:val="2"/>
        </w:numPr>
        <w:spacing w:after="100" w:line="280"/>
      </w:pPr>
      <w:r>
        <w:rPr>
          <w:b/>
          <w:bCs/>
          <w:sz w:val="22"/>
          <w:szCs w:val="22"/>
        </w:rPr>
        <w:t xml:space="preserve">Les paliers de fidélité (Bronze/Argent/Or/Platine) — </w:t>
      </w:r>
      <w:r>
        <w:rPr>
          <w:sz w:val="22"/>
          <w:szCs w:val="22"/>
        </w:rPr>
        <w:t xml:space="preserve">calculés sur les jetons achetés à vie par chaque client, ils donnent un bonus de jetons à l'achat suivant. Rappeler ce système à vos habitué·es les incite à racheter des jetons chez vous plutôt qu'à laisser leur solde s'épuiser ailleurs.</w:t>
      </w:r>
    </w:p>
    <w:p>
      <w:pPr>
        <w:pStyle w:val="ListParagraph"/>
        <w:numPr>
          <w:ilvl w:val="0"/>
          <w:numId w:val="2"/>
        </w:numPr>
        <w:spacing w:after="100" w:line="280"/>
      </w:pPr>
      <w:r>
        <w:rPr>
          <w:b/>
          <w:bCs/>
          <w:sz w:val="22"/>
          <w:szCs w:val="22"/>
        </w:rPr>
        <w:t xml:space="preserve">Le parrainage — </w:t>
      </w:r>
      <w:r>
        <w:rPr>
          <w:sz w:val="22"/>
          <w:szCs w:val="22"/>
        </w:rPr>
        <w:t xml:space="preserve">chaque nouveau compte peut s'inscrire via votre lien de parrainage (votre nom d'utilisateur) ; vous et le filleul êtes récompensés dès son premier achat de jetons. Partager ce lien sur vos réseaux externes est un moyen simple d'amener du nouveau public déjà orienté vers vous.</w:t>
      </w:r>
    </w:p>
    <w:p>
      <w:pPr>
        <w:pStyle w:val="ListParagraph"/>
        <w:numPr>
          <w:ilvl w:val="0"/>
          <w:numId w:val="2"/>
        </w:numPr>
        <w:spacing w:after="100" w:line="280"/>
      </w:pPr>
      <w:r>
        <w:rPr>
          <w:b/>
          <w:bCs/>
          <w:sz w:val="22"/>
          <w:szCs w:val="22"/>
        </w:rPr>
        <w:t xml:space="preserve">La récompense de connexion quotidienne </w:t>
      </w:r>
      <w:r>
        <w:rPr>
          <w:sz w:val="22"/>
          <w:szCs w:val="22"/>
        </w:rPr>
        <w:t xml:space="preserve">concerne vos client·es, pas vous directement — mais un client qui revient chaque jour pour son bonus croise aussi votre profil plus souvent. Un live ou une publication récente au bon moment capte cette visite régulière.</w:t>
      </w:r>
    </w:p>
    <w:p>
      <w:pPr>
        <w:pStyle w:val="Heading1"/>
        <w:pBdr>
          <w:bottom w:val="single" w:color="C2185B" w:sz="6" w:space="4"/>
        </w:pBdr>
        <w:spacing w:after="200" w:before="400"/>
      </w:pPr>
      <w:r>
        <w:rPr>
          <w:b/>
          <w:bCs/>
          <w:color w:val="1B1B3A"/>
          <w:sz w:val="30"/>
          <w:szCs w:val="30"/>
        </w:rPr>
        <w:t xml:space="preserve">10. Piloter votre activité avec les statistiques</w:t>
      </w:r>
    </w:p>
    <w:p>
      <w:pPr>
        <w:spacing w:after="160" w:line="300"/>
      </w:pPr>
      <w:r>
        <w:rPr>
          <w:sz w:val="22"/>
          <w:szCs w:val="22"/>
        </w:rPr>
        <w:t xml:space="preserve">Le tableau de bord Studio affiche des données réelles, pas des estimations :</w:t>
      </w:r>
    </w:p>
    <w:p>
      <w:pPr>
        <w:pStyle w:val="ListParagraph"/>
        <w:numPr>
          <w:ilvl w:val="0"/>
          <w:numId w:val="2"/>
        </w:numPr>
        <w:spacing w:after="100" w:line="280"/>
      </w:pPr>
      <w:r>
        <w:rPr>
          <w:sz w:val="22"/>
          <w:szCs w:val="22"/>
        </w:rPr>
        <w:t xml:space="preserve">Revenus par jour et par source (BID, live, cadeaux, chat, commentaires, contenus) sur 30 jours</w:t>
      </w:r>
    </w:p>
    <w:p>
      <w:pPr>
        <w:pStyle w:val="ListParagraph"/>
        <w:numPr>
          <w:ilvl w:val="0"/>
          <w:numId w:val="2"/>
        </w:numPr>
        <w:spacing w:after="100" w:line="280"/>
      </w:pPr>
      <w:r>
        <w:rPr>
          <w:sz w:val="22"/>
          <w:szCs w:val="22"/>
        </w:rPr>
        <w:t xml:space="preserve">Meilleurs contenus par revenu généré</w:t>
      </w:r>
    </w:p>
    <w:p>
      <w:pPr>
        <w:pStyle w:val="ListParagraph"/>
        <w:numPr>
          <w:ilvl w:val="0"/>
          <w:numId w:val="2"/>
        </w:numPr>
        <w:spacing w:after="100" w:line="280"/>
      </w:pPr>
      <w:r>
        <w:rPr>
          <w:sz w:val="22"/>
          <w:szCs w:val="22"/>
        </w:rPr>
        <w:t xml:space="preserve">Audience en live par jour (nombre de sessions, durée moyenne, revenu)</w:t>
      </w:r>
    </w:p>
    <w:p>
      <w:pPr>
        <w:pStyle w:val="ListParagraph"/>
        <w:numPr>
          <w:ilvl w:val="0"/>
          <w:numId w:val="2"/>
        </w:numPr>
        <w:spacing w:after="100" w:line="280"/>
      </w:pPr>
      <w:r>
        <w:rPr>
          <w:sz w:val="22"/>
          <w:szCs w:val="22"/>
        </w:rPr>
        <w:t xml:space="preserve">Croissance des abonné·es dans le temps</w:t>
      </w:r>
    </w:p>
    <w:p>
      <w:pPr>
        <w:pStyle w:val="ListParagraph"/>
        <w:numPr>
          <w:ilvl w:val="0"/>
          <w:numId w:val="2"/>
        </w:numPr>
        <w:spacing w:after="100" w:line="280"/>
      </w:pPr>
      <w:r>
        <w:rPr>
          <w:sz w:val="22"/>
          <w:szCs w:val="22"/>
        </w:rPr>
        <w:t xml:space="preserve">Taux d'acceptation de vos offres BID (en attente / acceptées / refusées / expirées)</w:t>
      </w:r>
    </w:p>
    <w:p>
      <w:pPr>
        <w:pStyle w:val="ListParagraph"/>
        <w:numPr>
          <w:ilvl w:val="0"/>
          <w:numId w:val="2"/>
        </w:numPr>
        <w:spacing w:after="100" w:line="280"/>
      </w:pPr>
      <w:r>
        <w:rPr>
          <w:sz w:val="22"/>
          <w:szCs w:val="22"/>
        </w:rPr>
        <w:t xml:space="preserve">Évolution de votre note moyenne et du nombre d'avis, semaine par semaine</w:t>
      </w:r>
    </w:p>
    <w:p>
      <w:pPr>
        <w:pBdr>
          <w:left w:val="single" w:color="C2185B" w:sz="18" w:space="8"/>
        </w:pBdr>
        <w:shd w:fill="F5E9EE" w:val="clear"/>
        <w:spacing w:after="200" w:before="80"/>
        <w:ind w:left="200" w:right="200"/>
      </w:pPr>
      <w:r>
        <w:rPr>
          <w:b/>
          <w:bCs/>
          <w:color w:val="C2185B"/>
          <w:sz w:val="22"/>
          <w:szCs w:val="22"/>
        </w:rPr>
        <w:t xml:space="preserve">Astuce — </w:t>
      </w:r>
      <w:r>
        <w:rPr>
          <w:sz w:val="22"/>
          <w:szCs w:val="22"/>
        </w:rPr>
        <w:t xml:space="preserve">Le taux d'acceptation des BID est un excellent indicateur : s'il est bas, vos tarifs proposés sont peut-être mal calibrés par rapport à ce que vos client·es sont prêts à payer — ajustez plutôt que de refuser systématiquement.</w:t>
      </w:r>
    </w:p>
    <w:p>
      <w:pPr>
        <w:pStyle w:val="Heading1"/>
        <w:pBdr>
          <w:bottom w:val="single" w:color="C2185B" w:sz="6" w:space="4"/>
        </w:pBdr>
        <w:spacing w:after="200" w:before="400"/>
      </w:pPr>
      <w:r>
        <w:rPr>
          <w:b/>
          <w:bCs/>
          <w:color w:val="1B1B3A"/>
          <w:sz w:val="30"/>
          <w:szCs w:val="30"/>
        </w:rPr>
        <w:t xml:space="preserve">11. Encaisser vos gains</w:t>
      </w:r>
    </w:p>
    <w:p>
      <w:pPr>
        <w:spacing w:after="160" w:line="300"/>
      </w:pPr>
      <w:r>
        <w:rPr>
          <w:sz w:val="22"/>
          <w:szCs w:val="22"/>
        </w:rPr>
        <w:t xml:space="preserve">Les retraits se font vers Airtel Money ou Moov Money (Gabon) : les retraits vers ces opérateurs sont traités automatiquement, sans attente. Les autres méthodes passent par une validation manuelle par l'administration — prévoyez un délai plus long pour ce cas.</w:t>
      </w:r>
    </w:p>
    <w:p>
      <w:pPr>
        <w:pStyle w:val="ListParagraph"/>
        <w:numPr>
          <w:ilvl w:val="0"/>
          <w:numId w:val="2"/>
        </w:numPr>
        <w:spacing w:after="100" w:line="280"/>
      </w:pPr>
      <w:r>
        <w:rPr>
          <w:b/>
          <w:bCs/>
          <w:sz w:val="22"/>
          <w:szCs w:val="22"/>
        </w:rPr>
        <w:t xml:space="preserve">Vérifiez le numéro de téléphone </w:t>
      </w:r>
      <w:r>
        <w:rPr>
          <w:sz w:val="22"/>
          <w:szCs w:val="22"/>
        </w:rPr>
        <w:t xml:space="preserve">avant de valider un retrait : c'est l'information utilisée pour vous transférer les fonds.</w:t>
      </w:r>
    </w:p>
    <w:p>
      <w:pPr>
        <w:pStyle w:val="ListParagraph"/>
        <w:numPr>
          <w:ilvl w:val="0"/>
          <w:numId w:val="2"/>
        </w:numPr>
        <w:spacing w:after="100" w:line="280"/>
      </w:pPr>
      <w:r>
        <w:rPr>
          <w:b/>
          <w:bCs/>
          <w:sz w:val="22"/>
          <w:szCs w:val="22"/>
        </w:rPr>
        <w:t xml:space="preserve">Retirez à un rythme régulier </w:t>
      </w:r>
      <w:r>
        <w:rPr>
          <w:sz w:val="22"/>
          <w:szCs w:val="22"/>
        </w:rPr>
        <w:t xml:space="preserve">plutôt que d'attendre un solde très élevé — cela réduit le risque en cas de souci technique et vous garde un aperçu concret de vos revenus réels.</w:t>
      </w:r>
    </w:p>
    <w:p>
      <w:pPr>
        <w:pStyle w:val="Heading1"/>
        <w:pBdr>
          <w:bottom w:val="single" w:color="C2185B" w:sz="6" w:space="4"/>
        </w:pBdr>
        <w:spacing w:after="200" w:before="400"/>
      </w:pPr>
      <w:r>
        <w:rPr>
          <w:b/>
          <w:bCs/>
          <w:color w:val="1B1B3A"/>
          <w:sz w:val="30"/>
          <w:szCs w:val="30"/>
        </w:rPr>
        <w:t xml:space="preserve">Récapitulatif — les 11 leviers à activer</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1B1B3A" w:val="clear"/>
          </w:tcPr>
          <w:p>
            <w:r>
              <w:rPr>
                <w:b/>
                <w:bCs/>
                <w:color w:val="FFFFFF"/>
                <w:sz w:val="20"/>
                <w:szCs w:val="20"/>
              </w:rPr>
              <w:t xml:space="preserve">#</w:t>
            </w:r>
          </w:p>
        </w:tc>
        <w:tc>
          <w:tcPr>
            <w:tcW w:type="dxa" w:w="4500"/>
            <w:shd w:fill="1B1B3A" w:val="clear"/>
          </w:tcPr>
          <w:p>
            <w:r>
              <w:rPr>
                <w:b/>
                <w:bCs/>
                <w:color w:val="FFFFFF"/>
                <w:sz w:val="20"/>
                <w:szCs w:val="20"/>
              </w:rPr>
              <w:t xml:space="preserve">Action</w:t>
            </w:r>
          </w:p>
        </w:tc>
      </w:tr>
      <w:tr>
        <w:tc>
          <w:tcPr>
            <w:tcW w:type="dxa" w:w="4500"/>
            <w:shd w:fill="FFFFFF" w:val="clear"/>
          </w:tcPr>
          <w:p>
            <w:r>
              <w:rPr>
                <w:sz w:val="20"/>
                <w:szCs w:val="20"/>
              </w:rPr>
              <w:t xml:space="preserve">1</w:t>
            </w:r>
          </w:p>
        </w:tc>
        <w:tc>
          <w:tcPr>
            <w:tcW w:type="dxa" w:w="4500"/>
            <w:shd w:fill="FFFFFF" w:val="clear"/>
          </w:tcPr>
          <w:p>
            <w:r>
              <w:rPr>
                <w:sz w:val="20"/>
                <w:szCs w:val="20"/>
              </w:rPr>
              <w:t xml:space="preserve">Choisir 5 tags précis et un tarif/minute cohérent avec votre positionnement</w:t>
            </w:r>
          </w:p>
        </w:tc>
      </w:tr>
      <w:tr>
        <w:tc>
          <w:tcPr>
            <w:tcW w:type="dxa" w:w="4500"/>
            <w:shd w:fill="F7F3F5" w:val="clear"/>
          </w:tcPr>
          <w:p>
            <w:r>
              <w:rPr>
                <w:sz w:val="20"/>
                <w:szCs w:val="20"/>
              </w:rPr>
              <w:t xml:space="preserve">2</w:t>
            </w:r>
          </w:p>
        </w:tc>
        <w:tc>
          <w:tcPr>
            <w:tcW w:type="dxa" w:w="4500"/>
            <w:shd w:fill="F7F3F5" w:val="clear"/>
          </w:tcPr>
          <w:p>
            <w:r>
              <w:rPr>
                <w:sz w:val="20"/>
                <w:szCs w:val="20"/>
              </w:rPr>
              <w:t xml:space="preserve">Publier un contenu gratuit de qualité comme vitrine</w:t>
            </w:r>
          </w:p>
        </w:tc>
      </w:tr>
      <w:tr>
        <w:tc>
          <w:tcPr>
            <w:tcW w:type="dxa" w:w="4500"/>
            <w:shd w:fill="FFFFFF" w:val="clear"/>
          </w:tcPr>
          <w:p>
            <w:r>
              <w:rPr>
                <w:sz w:val="20"/>
                <w:szCs w:val="20"/>
              </w:rPr>
              <w:t xml:space="preserve">3</w:t>
            </w:r>
          </w:p>
        </w:tc>
        <w:tc>
          <w:tcPr>
            <w:tcW w:type="dxa" w:w="4500"/>
            <w:shd w:fill="FFFFFF" w:val="clear"/>
          </w:tcPr>
          <w:p>
            <w:r>
              <w:rPr>
                <w:sz w:val="20"/>
                <w:szCs w:val="20"/>
              </w:rPr>
              <w:t xml:space="preserve">Publier régulièrement pour accumuler vues/likes/commentaires</w:t>
            </w:r>
          </w:p>
        </w:tc>
      </w:tr>
      <w:tr>
        <w:tc>
          <w:tcPr>
            <w:tcW w:type="dxa" w:w="4500"/>
            <w:shd w:fill="F7F3F5" w:val="clear"/>
          </w:tcPr>
          <w:p>
            <w:r>
              <w:rPr>
                <w:sz w:val="20"/>
                <w:szCs w:val="20"/>
              </w:rPr>
              <w:t xml:space="preserve">4</w:t>
            </w:r>
          </w:p>
        </w:tc>
        <w:tc>
          <w:tcPr>
            <w:tcW w:type="dxa" w:w="4500"/>
            <w:shd w:fill="F7F3F5" w:val="clear"/>
          </w:tcPr>
          <w:p>
            <w:r>
              <w:rPr>
                <w:sz w:val="20"/>
                <w:szCs w:val="20"/>
              </w:rPr>
              <w:t xml:space="preserve">Tenir un calendrier de lives régulier et annoncé à l'avance</w:t>
            </w:r>
          </w:p>
        </w:tc>
      </w:tr>
      <w:tr>
        <w:tc>
          <w:tcPr>
            <w:tcW w:type="dxa" w:w="4500"/>
            <w:shd w:fill="FFFFFF" w:val="clear"/>
          </w:tcPr>
          <w:p>
            <w:r>
              <w:rPr>
                <w:sz w:val="20"/>
                <w:szCs w:val="20"/>
              </w:rPr>
              <w:t xml:space="preserve">5</w:t>
            </w:r>
          </w:p>
        </w:tc>
        <w:tc>
          <w:tcPr>
            <w:tcW w:type="dxa" w:w="4500"/>
            <w:shd w:fill="FFFFFF" w:val="clear"/>
          </w:tcPr>
          <w:p>
            <w:r>
              <w:rPr>
                <w:sz w:val="20"/>
                <w:szCs w:val="20"/>
              </w:rPr>
              <w:t xml:space="preserve">Remercier les cadeaux à l'écran pendant le live</w:t>
            </w:r>
          </w:p>
        </w:tc>
      </w:tr>
      <w:tr>
        <w:tc>
          <w:tcPr>
            <w:tcW w:type="dxa" w:w="4500"/>
            <w:shd w:fill="F7F3F5" w:val="clear"/>
          </w:tcPr>
          <w:p>
            <w:r>
              <w:rPr>
                <w:sz w:val="20"/>
                <w:szCs w:val="20"/>
              </w:rPr>
              <w:t xml:space="preserve">6</w:t>
            </w:r>
          </w:p>
        </w:tc>
        <w:tc>
          <w:tcPr>
            <w:tcW w:type="dxa" w:w="4500"/>
            <w:shd w:fill="F7F3F5" w:val="clear"/>
          </w:tcPr>
          <w:p>
            <w:r>
              <w:rPr>
                <w:sz w:val="20"/>
                <w:szCs w:val="20"/>
              </w:rPr>
              <w:t xml:space="preserve">Connecter un jouet Lovense compatible pour monétiser les vibrations en live et en session privée</w:t>
            </w:r>
          </w:p>
        </w:tc>
      </w:tr>
      <w:tr>
        <w:tc>
          <w:tcPr>
            <w:tcW w:type="dxa" w:w="4500"/>
            <w:shd w:fill="FFFFFF" w:val="clear"/>
          </w:tcPr>
          <w:p>
            <w:r>
              <w:rPr>
                <w:sz w:val="20"/>
                <w:szCs w:val="20"/>
              </w:rPr>
              <w:t xml:space="preserve">7</w:t>
            </w:r>
          </w:p>
        </w:tc>
        <w:tc>
          <w:tcPr>
            <w:tcW w:type="dxa" w:w="4500"/>
            <w:shd w:fill="FFFFFF" w:val="clear"/>
          </w:tcPr>
          <w:p>
            <w:r>
              <w:rPr>
                <w:sz w:val="20"/>
                <w:szCs w:val="20"/>
              </w:rPr>
              <w:t xml:space="preserve">Répondre au chat quotidiennement</w:t>
            </w:r>
          </w:p>
        </w:tc>
      </w:tr>
      <w:tr>
        <w:tc>
          <w:tcPr>
            <w:tcW w:type="dxa" w:w="4500"/>
            <w:shd w:fill="F7F3F5" w:val="clear"/>
          </w:tcPr>
          <w:p>
            <w:r>
              <w:rPr>
                <w:sz w:val="20"/>
                <w:szCs w:val="20"/>
              </w:rPr>
              <w:t xml:space="preserve">8</w:t>
            </w:r>
          </w:p>
        </w:tc>
        <w:tc>
          <w:tcPr>
            <w:tcW w:type="dxa" w:w="4500"/>
            <w:shd w:fill="F7F3F5" w:val="clear"/>
          </w:tcPr>
          <w:p>
            <w:r>
              <w:rPr>
                <w:sz w:val="20"/>
                <w:szCs w:val="20"/>
              </w:rPr>
              <w:t xml:space="preserve">Inviter vos client·es satisfait·es à laisser un avis, et y répondre</w:t>
            </w:r>
          </w:p>
        </w:tc>
      </w:tr>
      <w:tr>
        <w:tc>
          <w:tcPr>
            <w:tcW w:type="dxa" w:w="4500"/>
            <w:shd w:fill="FFFFFF" w:val="clear"/>
          </w:tcPr>
          <w:p>
            <w:r>
              <w:rPr>
                <w:sz w:val="20"/>
                <w:szCs w:val="20"/>
              </w:rPr>
              <w:t xml:space="preserve">9</w:t>
            </w:r>
          </w:p>
        </w:tc>
        <w:tc>
          <w:tcPr>
            <w:tcW w:type="dxa" w:w="4500"/>
            <w:shd w:fill="FFFFFF" w:val="clear"/>
          </w:tcPr>
          <w:p>
            <w:r>
              <w:rPr>
                <w:sz w:val="20"/>
                <w:szCs w:val="20"/>
              </w:rPr>
              <w:t xml:space="preserve">Partager votre lien de parrainage sur vos réseaux externes</w:t>
            </w:r>
          </w:p>
        </w:tc>
      </w:tr>
      <w:tr>
        <w:tc>
          <w:tcPr>
            <w:tcW w:type="dxa" w:w="4500"/>
            <w:shd w:fill="F7F3F5" w:val="clear"/>
          </w:tcPr>
          <w:p>
            <w:r>
              <w:rPr>
                <w:sz w:val="20"/>
                <w:szCs w:val="20"/>
              </w:rPr>
              <w:t xml:space="preserve">10</w:t>
            </w:r>
          </w:p>
        </w:tc>
        <w:tc>
          <w:tcPr>
            <w:tcW w:type="dxa" w:w="4500"/>
            <w:shd w:fill="F7F3F5" w:val="clear"/>
          </w:tcPr>
          <w:p>
            <w:r>
              <w:rPr>
                <w:sz w:val="20"/>
                <w:szCs w:val="20"/>
              </w:rPr>
              <w:t xml:space="preserve">Consulter vos statistiques chaque semaine pour ajuster vos tarifs</w:t>
            </w:r>
          </w:p>
        </w:tc>
      </w:tr>
      <w:tr>
        <w:tc>
          <w:tcPr>
            <w:tcW w:type="dxa" w:w="4500"/>
            <w:shd w:fill="FFFFFF" w:val="clear"/>
          </w:tcPr>
          <w:p>
            <w:r>
              <w:rPr>
                <w:sz w:val="20"/>
                <w:szCs w:val="20"/>
              </w:rPr>
              <w:t xml:space="preserve">11</w:t>
            </w:r>
          </w:p>
        </w:tc>
        <w:tc>
          <w:tcPr>
            <w:tcW w:type="dxa" w:w="4500"/>
            <w:shd w:fill="FFFFFF" w:val="clear"/>
          </w:tcPr>
          <w:p>
            <w:r>
              <w:rPr>
                <w:sz w:val="20"/>
                <w:szCs w:val="20"/>
              </w:rPr>
              <w:t xml:space="preserve">Retirer vos gains régulièrement via Airtel/Moov Money</w:t>
            </w:r>
          </w:p>
        </w:tc>
      </w:tr>
    </w:tbl>
    <w:p>
      <w:pPr>
        <w:spacing w:before="300"/>
      </w:pP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2026-08-03T19:17:36.456Z</dcterms:created>
  <dcterms:modified xsi:type="dcterms:W3CDTF">2026-08-03T19:17:36.458Z</dcterms:modified>
</cp:coreProperties>
</file>

<file path=docProps/custom.xml><?xml version="1.0" encoding="utf-8"?>
<Properties xmlns="http://schemas.openxmlformats.org/officeDocument/2006/custom-properties" xmlns:vt="http://schemas.openxmlformats.org/officeDocument/2006/docPropsVTypes"/>
</file>